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bookmarkStart w:id="0" w:name="_GoBack"/>
      <w:bookmarkEnd w:id="0"/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Wymagania edukacyjne z biologii dla klasy 6 szkoły podstawowej </w:t>
      </w:r>
    </w:p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oparte na </w:t>
      </w:r>
      <w:r w:rsidRPr="00E055E8">
        <w:rPr>
          <w:rFonts w:cs="Humanst521EU"/>
          <w:b/>
          <w:bCs/>
          <w:i/>
          <w:iCs/>
          <w:color w:val="000000"/>
          <w:szCs w:val="28"/>
          <w:lang w:val="pl-PL"/>
        </w:rPr>
        <w:t xml:space="preserve">Programie nauczania biologii – Puls życia </w:t>
      </w:r>
    </w:p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6A40DF" w:rsidTr="00664542">
        <w:trPr>
          <w:trHeight w:val="156"/>
        </w:trPr>
        <w:tc>
          <w:tcPr>
            <w:tcW w:w="1696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Poziom wymagań</w:t>
            </w:r>
          </w:p>
        </w:tc>
      </w:tr>
      <w:tr w:rsidR="003B1545" w:rsidRPr="006A40DF" w:rsidTr="00664542">
        <w:trPr>
          <w:trHeight w:val="84"/>
        </w:trPr>
        <w:tc>
          <w:tcPr>
            <w:tcW w:w="1696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6A40DF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celująca</w:t>
            </w:r>
          </w:p>
        </w:tc>
      </w:tr>
      <w:tr w:rsidR="003B1545" w:rsidRPr="00DE71AC" w:rsidTr="00E055E8">
        <w:tc>
          <w:tcPr>
            <w:tcW w:w="1696" w:type="dxa"/>
            <w:vMerge w:val="restart"/>
            <w:textDirection w:val="btLr"/>
          </w:tcPr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DE71AC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Theme="minorHAnsi" w:hAnsiTheme="minorHAnsi" w:cstheme="minorHAnsi"/>
                <w:b/>
                <w:bCs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b/>
                <w:bCs/>
                <w:i/>
                <w:color w:val="000000"/>
                <w:sz w:val="20"/>
                <w:szCs w:val="20"/>
              </w:rPr>
              <w:t>Różnorodność  i jedność świata zwierząt</w:t>
            </w: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BC2DA8" w:rsidRDefault="003B1545" w:rsidP="00E055E8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:rsidR="003B1545" w:rsidRPr="00BC2DA8" w:rsidRDefault="003B1545" w:rsidP="00E055E8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DE71AC" w:rsidRDefault="003B1545" w:rsidP="00664542">
            <w:pPr>
              <w:pStyle w:val="Pa21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1. W królestwie zwierząt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DE71AC" w:rsidRDefault="003B1545" w:rsidP="00664542">
            <w:pPr>
              <w:pStyle w:val="Pa21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Uczeń: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wymienia wspólne cechy zwierząt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wyjaśnia, czym różnią się zwierzęta kręgowe od bezkręgowych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Pa21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Uczeń: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przedstawia poziomy organizacji ciała zwierząt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podaje przykłady zwierząt kręgowych i bezkręgowych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Pa21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Uczeń: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definiuje pojęcia </w:t>
            </w:r>
            <w:r w:rsidRPr="00DE71A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Pr="00DE71A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Pr="00DE71A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Pr="00DE71A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r w:rsidRPr="00DE71A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na podstawie podręcznika przyporządkowuje podane zwierzę do odpowiedniej grupy systematycznej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DE71AC" w:rsidRDefault="003B1545" w:rsidP="00664542">
            <w:pPr>
              <w:pStyle w:val="Pa21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Uczeń: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charakteryzuje bezkręgowce i kręgowce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charakteryzuje pokrycie ciała bezkręgowców i kręgowców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podaje przykłady szkieletów bezkręgowców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DE71AC" w:rsidRDefault="003B1545" w:rsidP="00664542">
            <w:pPr>
              <w:pStyle w:val="Pa21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Uczeń: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prezentuje stopniowo komplikującą się budowę ciała zwierząt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na podstawie opisu przyporządkowuje zwierzę do odpowiedniej grupy systematycznej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DE71AC" w:rsidRDefault="003B1545" w:rsidP="00664542">
            <w:pPr>
              <w:pStyle w:val="Pa21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2. Tkanki: nabłonkowa, mięśniowa i nerwowa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wyjaśnia, czym jest tkanka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wymienia podstawowe rodzaje tkanek zwierzęcych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wymienia najważniejsze funkcje wskazanej tkanki zwierzęcej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opisuje budowę wskazanej tkanki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określa miejsca występowania w organizmie omawianych tkanek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charakteryzuje budowę poszczególnych tkanek zwierzęcych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rozpoznaje na ilustracji rodzaje tkanek zwierzęcych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omawia budowę i sposób funkcjonowania tkanki mięśniowej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na podstawie ilustracji analizuje budowę tkanek zwierzęcych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wykazuje związek istniejący między budową tkanek zwierzęcych a pełnionymi przez nie funkcjami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samodzielnie przeprowadza obserwację mikroskopową tkanek zwierzęcych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wykonuje z dowolnego materiału model wybranej tkanki zwierzęcej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DE71AC" w:rsidRDefault="003B1545" w:rsidP="00664542">
            <w:pPr>
              <w:pStyle w:val="Pa21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3. Tkanka łączna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wymienia rodzaje tkanki łącznej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wymienia składniki krwi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wskazuje rozmieszczenie omawianych tkanek w organizmie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opisuje składniki krwi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wskazuje zróżnicowanie w budowie tkanki łącznej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omawia funkcje składników krwi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omawia właściwości i funkcje tkanki kostnej, chrzęstnej i tłuszczowej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charakteryzuje rolę poszczególnych składników morfotycznych krwi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wykazuje związek istniejący między budową elementów krwi a pełnionymi przez nie funkcjami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DE71AC" w:rsidRDefault="00510BE1" w:rsidP="00664542">
            <w:pPr>
              <w:pStyle w:val="Pa21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4</w:t>
            </w:r>
            <w:r w:rsidR="003B1545"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 xml:space="preserve">. Płazińce – zwierzęta, które mają </w:t>
            </w:r>
            <w:r w:rsidR="00824E6F"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płaskie ciało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wskazuje miejsce występowania płazińców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rozpoznaje na ilustracji tasiemca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wskazuje na ilustracji elementy budowy tasiemca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wskazuje drogi inwazji tasiemca do organizmu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="008C5B6E"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opisuje 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na</w:t>
            </w:r>
            <w:r w:rsidR="008C5B6E"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podstawie 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schema</w:t>
            </w:r>
            <w:r w:rsidR="008C5B6E"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tu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cyklu rozwojowego tasiemca żywiciela pośredniego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omawia przystosowanie tasiemca do pasożytniczego trybu życia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="008C5B6E"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wyjaśnia 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znaczenie płazińców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="008C5B6E"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wskazuje 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rolę żywiciela pośredniego i ostatecznego w cyklu rozwojowym tasiemca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charakteryzuje wskazane czynności życiowe płazińców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omawia sposoby zapobiegania zarażeniu się tasiemcem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analizuje możliwości zakażenia się chorobami wywoływanymi przez płazińce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ocenia znaczenie płazińców w przyrodzie i dla człowieka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DE71AC" w:rsidRDefault="00510BE1" w:rsidP="00664542">
            <w:pPr>
              <w:pStyle w:val="Pa21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 w:rsidR="003B1545"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. Nicienie – zwierzęta, które mają nitkowate ciało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wskazuje środowisko życia nicieni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rozpoznaje na ilustracji nicienie wśród innych 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zwierząt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wskazuje charakterystyczne cechy nicieni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omawia budowę zewnętrzną nicieni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wymienia choroby 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wywołane przez nicienie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wskazuje drogi inwazji nicieni do organizmu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wyjaśnia, na czym polega „choroba brudnych rąk”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charakteryzuje objawy chorób wywołanych przez nicienie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omawia znaczenie profilaktyki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analizuje możliwości zakażenia się chorobami wywoływanymi przez nicienie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przygotowuje 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 xml:space="preserve">prezentację </w:t>
            </w:r>
            <w:r w:rsidR="00510BE1"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np. PowerPoint) 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na temat chorób wywoływanych przez nicienie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charakteryzuje znaczenie nicieni w przyrodzie i dla człowieka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DE71AC" w:rsidRDefault="00510BE1" w:rsidP="00664542">
            <w:pPr>
              <w:contextualSpacing/>
              <w:rPr>
                <w:rFonts w:cstheme="minorHAnsi"/>
                <w:b/>
                <w:i/>
                <w:sz w:val="20"/>
                <w:szCs w:val="20"/>
                <w:lang w:val="pl-PL"/>
              </w:rPr>
            </w:pPr>
            <w:r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val="pl-PL"/>
              </w:rPr>
              <w:t>6</w:t>
            </w:r>
            <w:r w:rsidR="003B1545"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val="pl-PL"/>
              </w:rPr>
              <w:t xml:space="preserve">. </w:t>
            </w:r>
            <w:r w:rsidRPr="00DE71AC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Pr="00DE71AC">
              <w:rPr>
                <w:rFonts w:cstheme="minorHAnsi"/>
                <w:b/>
                <w:i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rozpoznaje pierścienice wśród innych zwierząt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wskazuje środowisko życia pierścienic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wymienia cechy charakterystyczne budowy zewnętrznej pierścienic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wyjaśnia znaczenie szczecinek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omawia środowisko i tryb życia pijawki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na żywym okazie dżdżownicy lub na ilustracji wskazuje siodełko i wyjaśnia jego rolę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wskazuje przystosowania pijawki do pasożytniczego trybu życia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charakteryzuje wskazane czynności życiowe pierścienic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:rsidR="003B1545" w:rsidRPr="00DE71AC" w:rsidRDefault="003B1545" w:rsidP="007225BA">
            <w:pPr>
              <w:pStyle w:val="Default"/>
              <w:rPr>
                <w:rFonts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ocenia znaczenie pierścienic w przyrodzie i dla człowieka</w:t>
            </w:r>
          </w:p>
        </w:tc>
      </w:tr>
      <w:tr w:rsidR="003B1545" w:rsidRPr="00DE71AC" w:rsidTr="007225BA">
        <w:tc>
          <w:tcPr>
            <w:tcW w:w="1696" w:type="dxa"/>
            <w:vMerge w:val="restart"/>
            <w:textDirection w:val="btLr"/>
          </w:tcPr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DE71AC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Theme="minorHAnsi" w:hAnsiTheme="minorHAnsi" w:cstheme="minorHAnsi"/>
                <w:b/>
                <w:bCs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b/>
                <w:bCs/>
                <w:i/>
                <w:color w:val="000000"/>
                <w:sz w:val="20"/>
                <w:szCs w:val="20"/>
              </w:rPr>
              <w:t>Stawonogi (skorupiaki, owady i pajęczaki)</w:t>
            </w: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:rsidR="003B1545" w:rsidRPr="009731FD" w:rsidRDefault="003B1545" w:rsidP="007225BA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DE71AC" w:rsidRDefault="00510BE1" w:rsidP="00664542">
            <w:pPr>
              <w:pStyle w:val="Pa21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7</w:t>
            </w:r>
            <w:r w:rsidR="003B1545" w:rsidRPr="00DE71A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. </w:t>
            </w:r>
            <w:r w:rsidRPr="00DE71AC">
              <w:rPr>
                <w:rFonts w:ascii="Calibri" w:hAnsi="Calibri" w:cs="Calibri"/>
                <w:b/>
                <w:bCs/>
                <w:i/>
                <w:color w:val="000000"/>
                <w:sz w:val="20"/>
                <w:szCs w:val="20"/>
              </w:rPr>
              <w:t>Stawonogi            ( skorupiaki, owady, pajęczaki)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rozpoznaje stawonogi wśród innych zwierząt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wymienia skorupiaki, owady i pajęczaki jako zwierzęta należące do stawonogów </w:t>
            </w:r>
          </w:p>
          <w:p w:rsidR="003B1545" w:rsidRPr="00DE71AC" w:rsidRDefault="003B1545" w:rsidP="007225BA">
            <w:pPr>
              <w:pStyle w:val="Default"/>
              <w:rPr>
                <w:rFonts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wymienia miejsca bytowania stawonogów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rozróżnia wśród stawonogów skorupiaki, owady i pajęczaki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wykazuje różnorodność miejsc bytowania stawonogów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przedstawia kryteria podziału stawonogów na skorupiaki, owady i pajęczaki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opisuje funkcje odnóży stawonogów </w:t>
            </w:r>
          </w:p>
          <w:p w:rsidR="003B1545" w:rsidRPr="00DE71AC" w:rsidRDefault="003B1545" w:rsidP="00510BE1">
            <w:pPr>
              <w:pStyle w:val="Default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charakteryzuje wskazane czynności życiowe stawonogów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omawia cechy umożliwiające rozpoznanie skorupiaków, owadów i pajęczaków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wymienia cechy adaptacyjne wskazanej grupy stawonogów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wyjaśnia, czym jest oko złożone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:rsidR="003B1545" w:rsidRPr="00DE71AC" w:rsidRDefault="003B1545" w:rsidP="007225BA">
            <w:pPr>
              <w:pStyle w:val="Default"/>
              <w:rPr>
                <w:rFonts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DE71AC" w:rsidRDefault="003B1545" w:rsidP="00664542">
            <w:pPr>
              <w:pStyle w:val="Pa21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9</w:t>
            </w:r>
            <w:r w:rsidRPr="00DE71A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. </w:t>
            </w:r>
            <w:r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Skorupiaki – stawonogi, które mają twardy</w:t>
            </w:r>
            <w:r w:rsidRPr="00DE71A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lastRenderedPageBreak/>
              <w:t xml:space="preserve">pancerz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wymienia główne części ciała skorupiaków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rozpoznaje skorupiaki wśród innych stawonogów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  <w:p w:rsidR="003B1545" w:rsidRPr="00DE71AC" w:rsidRDefault="003B1545" w:rsidP="00664542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7225BA" w:rsidRPr="00DE71AC" w:rsidRDefault="003B1545" w:rsidP="007225BA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sym w:font="Wingdings 2" w:char="F097"/>
            </w:r>
            <w:r w:rsidR="007225BA"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wskazuje środowiska występowania skorupiaków </w:t>
            </w:r>
          </w:p>
          <w:p w:rsidR="007225BA" w:rsidRPr="00DE71AC" w:rsidRDefault="007225BA" w:rsidP="007225BA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opisuje budowę zewnętrzną skorupiaków</w:t>
            </w:r>
          </w:p>
          <w:p w:rsidR="007225BA" w:rsidRPr="00DE71AC" w:rsidRDefault="007225BA" w:rsidP="007225BA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nazywa poszczególne części ciała u raka stawowego </w:t>
            </w:r>
          </w:p>
          <w:p w:rsidR="007225BA" w:rsidRPr="00DE71AC" w:rsidRDefault="007225BA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omawia wskazane czynności życiowe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wykazuje związek między budową skorupiaków a 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 xml:space="preserve">środowiskiem ich życia </w:t>
            </w:r>
          </w:p>
          <w:p w:rsidR="003B1545" w:rsidRPr="00DE71AC" w:rsidRDefault="007225BA" w:rsidP="00C67385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  <w:lang w:val="pl-PL"/>
              </w:rPr>
              <w:t xml:space="preserve">wynienia znaczenie skorupiaków w przyrodzie </w:t>
            </w:r>
          </w:p>
        </w:tc>
        <w:tc>
          <w:tcPr>
            <w:tcW w:w="212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charakteryzuje znaczenie skorupiaków w przyrodzie i dla 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 xml:space="preserve">człowieka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DE71AC" w:rsidRDefault="003B1545" w:rsidP="00664542">
            <w:pPr>
              <w:pStyle w:val="Pa21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 xml:space="preserve">10. Owady – stawonogi zdolne do lotu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wymienia elementy budowy zewnętrznej owadów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wylicza środowiska życia owadów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rozpoznaje owady wśród innych stawonogów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wskazuje charakterystyczne cechy budowy wybranych gatunków owadów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na wybranych przykładach omawia znaczenie owadów dla człowieka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:rsidR="003B1545" w:rsidRPr="00DE71AC" w:rsidRDefault="003B1545" w:rsidP="00C67385">
            <w:pPr>
              <w:pStyle w:val="Default"/>
              <w:rPr>
                <w:rFonts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:rsidR="003B1545" w:rsidRPr="00DE71AC" w:rsidRDefault="003B1545" w:rsidP="00C67385">
            <w:pPr>
              <w:pStyle w:val="Default"/>
              <w:rPr>
                <w:rFonts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DE71AC" w:rsidRDefault="003B1545" w:rsidP="00664542">
            <w:pPr>
              <w:pStyle w:val="Pa21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wymienia środowiska występowania pajęczaków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rozpoznaje pajęczaki wśród innych stawonogów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wskazuje charakterystyczne cechy budowy zewnętrznej pajęczaków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omawia sposób odżywiania się pajęczaków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przedstawionych w podręczniku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  <w:p w:rsidR="003B1545" w:rsidRPr="00DE71AC" w:rsidRDefault="003B1545" w:rsidP="00C67385">
            <w:pPr>
              <w:pStyle w:val="Default"/>
              <w:rPr>
                <w:rFonts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charakteryzuje odnóża pajęczaków 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ocenia znaczenie pajęczaków w przyrodzie i dla człowieka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analizuje elementy budowy zewnętrznej pajęczaków i wykazuje ich przystosowania do środowiska życia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DE71AC" w:rsidRDefault="003B1545" w:rsidP="00664542">
            <w:pPr>
              <w:pStyle w:val="Pa21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12. Mięczaki – zwierzęta, które mają muszlę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wymienia miejsca występowania mięczaków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wskazuje na ilustracji elementy budowy ślimaka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omawia budowę zewnętrzną mięczaków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wskazuje na ilustracjach elementy budowy mięczaków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na podstawie obserwacji żywy</w:t>
            </w:r>
            <w:r w:rsidR="002325BC"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ch okazów lub filmu </w:t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omawia czynności życiowe mięczaków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wykazuje różnice w budowie ślimaków, małży i głowonogów</w:t>
            </w:r>
          </w:p>
          <w:p w:rsidR="003B1545" w:rsidRPr="00DE71AC" w:rsidRDefault="003B1545" w:rsidP="00C67385">
            <w:pPr>
              <w:pStyle w:val="Default"/>
              <w:rPr>
                <w:rFonts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rozpoznaje na ilustracji gatunki ślimaków </w:t>
            </w:r>
          </w:p>
          <w:p w:rsidR="003B1545" w:rsidRPr="00DE71AC" w:rsidRDefault="003B1545" w:rsidP="00664542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sym w:font="Wingdings 2" w:char="F097"/>
            </w:r>
            <w:r w:rsidRPr="00DE71AC">
              <w:rPr>
                <w:rFonts w:asciiTheme="minorHAnsi" w:hAnsiTheme="minorHAnsi" w:cstheme="minorHAnsi"/>
                <w:i/>
                <w:sz w:val="20"/>
                <w:szCs w:val="20"/>
              </w:rPr>
              <w:t>konstruuje tabelę, w której porównuje trzy grupy mięczaków</w:t>
            </w:r>
          </w:p>
          <w:p w:rsidR="003B1545" w:rsidRPr="00DE71AC" w:rsidRDefault="003B1545" w:rsidP="00664542">
            <w:pPr>
              <w:contextualSpacing/>
              <w:rPr>
                <w:rFonts w:cstheme="minorHAnsi"/>
                <w:i/>
                <w:sz w:val="20"/>
                <w:szCs w:val="20"/>
                <w:lang w:val="pl-PL"/>
              </w:rPr>
            </w:pPr>
          </w:p>
        </w:tc>
      </w:tr>
      <w:tr w:rsidR="003B1545" w:rsidRPr="00DE71AC" w:rsidTr="00F35739">
        <w:tc>
          <w:tcPr>
            <w:tcW w:w="1696" w:type="dxa"/>
            <w:vMerge w:val="restart"/>
            <w:textDirection w:val="btLr"/>
          </w:tcPr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F35739" w:rsidP="00F35739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 zmiennocieplne</w:t>
            </w: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:rsidR="003B1545" w:rsidRPr="00C67385" w:rsidRDefault="003B1545" w:rsidP="00F35739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13. Ryby – kręgowce środowisk wodnych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wodę jako środowisko życia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 omawia budowę zewnętrzną ryb</w:t>
            </w:r>
          </w:p>
          <w:p w:rsidR="002325BC" w:rsidRPr="009731FD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ryb</w:t>
            </w:r>
          </w:p>
          <w:p w:rsidR="002325BC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nazywa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płetwy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wskazuje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położenie </w:t>
            </w:r>
          </w:p>
          <w:p w:rsidR="003B1545" w:rsidRPr="00E055E8" w:rsidRDefault="002325BC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zmiennocieplność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przystosowania ryb w budowie zewnętrznej i czynnościach życiowych do życia w wodzie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F35739">
              <w:rPr>
                <w:rFonts w:asciiTheme="minorHAnsi" w:hAnsiTheme="minorHAnsi" w:cstheme="minorHAnsi"/>
                <w:sz w:val="20"/>
                <w:szCs w:val="20"/>
              </w:rPr>
              <w:t>kilka gatunków ryb przedstawionych w podręczniku</w:t>
            </w:r>
          </w:p>
          <w:p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podaje nazwę ryby dwuśrodowiskowej</w:t>
            </w:r>
          </w:p>
          <w:p w:rsidR="003B1545" w:rsidRPr="00E055E8" w:rsidRDefault="003B1545" w:rsidP="00F35739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:rsidR="003B1545" w:rsidRPr="00E055E8" w:rsidRDefault="00F35739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kilka nazw gatunkowych ryb 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:rsidR="00B000C5" w:rsidRPr="009731FD" w:rsidRDefault="00B000C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F35739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15. Płazy – </w:t>
            </w:r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bezoogonowe i ogoniaste. 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kręgowce środowisk wodno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:rsidR="003B1545" w:rsidRPr="00F35739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płazy ogoniaste, beznogie i bezogonowe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płaz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ogoniast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, bezogonow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beznogi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:rsidR="003B1545" w:rsidRDefault="003B1545" w:rsidP="00C6738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:rsidR="00C67385" w:rsidRPr="00E055E8" w:rsidRDefault="00C6738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jaszczurki, krokodyle, węże i żółwie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prezentację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(np. PowerPoint)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temat gadów żyjących w Polsce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DE71AC" w:rsidTr="001C74EA">
        <w:tc>
          <w:tcPr>
            <w:tcW w:w="1696" w:type="dxa"/>
            <w:vMerge w:val="restart"/>
            <w:textDirection w:val="btLr"/>
          </w:tcPr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1C74EA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9731FD" w:rsidRDefault="003B1545" w:rsidP="001C74E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:rsidR="00B000C5" w:rsidRPr="009731FD" w:rsidRDefault="00B000C5" w:rsidP="00B000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:rsidR="003B1545" w:rsidRPr="00E055E8" w:rsidRDefault="003B1545" w:rsidP="00B000C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:rsidR="008306A5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:rsidR="008306A5" w:rsidRPr="009731FD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306A5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przykłady ptaków żyjących w różnych środowiskach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ocenia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pozytywne znaczenie ptaków w przyrodzie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dla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rodzajem spożywanego przez nie pokarmu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środowiskiem i trybem ich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do oznaczania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popularnych gatunków ptaków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DE71AC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</w:t>
            </w:r>
            <w:r w:rsid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łożyskowe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kręgowce, które karmią młode mlekiem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:rsidR="003B1545" w:rsidRPr="00E055E8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DE71AC" w:rsidRDefault="00DE71AC" w:rsidP="003B1545">
      <w:pPr>
        <w:rPr>
          <w:sz w:val="20"/>
        </w:rPr>
      </w:pPr>
    </w:p>
    <w:p w:rsidR="00C2032C" w:rsidRPr="003B1545" w:rsidRDefault="00DE71AC" w:rsidP="003B1545">
      <w:r>
        <w:rPr>
          <w:sz w:val="20"/>
        </w:rPr>
        <w:t>Wymagania oznaczone kursywą dotyczą pierwszego półrocza</w:t>
      </w:r>
    </w:p>
    <w:sectPr w:rsidR="00C2032C" w:rsidRPr="003B1545" w:rsidSect="00CA1EC3">
      <w:footerReference w:type="default" r:id="rId9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D8" w:rsidRDefault="008251D8" w:rsidP="00BE283B">
      <w:r>
        <w:separator/>
      </w:r>
    </w:p>
  </w:endnote>
  <w:endnote w:type="continuationSeparator" w:id="0">
    <w:p w:rsidR="008251D8" w:rsidRDefault="008251D8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EE"/>
    <w:family w:val="auto"/>
    <w:pitch w:val="variable"/>
    <w:sig w:usb0="00000001" w:usb1="5000217F" w:usb2="00000021" w:usb3="00000000" w:csb0="0000019F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951" w:rsidRDefault="00723DB8">
    <w:pPr>
      <w:pStyle w:val="Stopka"/>
      <w:jc w:val="right"/>
    </w:pPr>
    <w:r>
      <w:fldChar w:fldCharType="begin"/>
    </w:r>
    <w:r w:rsidR="00E23951">
      <w:instrText xml:space="preserve"> PAGE   \* MERGEFORMAT </w:instrText>
    </w:r>
    <w:r>
      <w:fldChar w:fldCharType="separate"/>
    </w:r>
    <w:r w:rsidR="00873CFD">
      <w:rPr>
        <w:noProof/>
      </w:rPr>
      <w:t>1</w:t>
    </w:r>
    <w:r>
      <w:fldChar w:fldCharType="end"/>
    </w:r>
  </w:p>
  <w:p w:rsidR="00E23951" w:rsidRDefault="00873CFD">
    <w:pPr>
      <w:pStyle w:val="Stopka1"/>
      <w:jc w:val="center"/>
    </w:pPr>
    <w:r>
      <w:rPr>
        <w:noProof/>
        <w:lang w:val="pl-PL" w:eastAsia="pl-PL" w:bidi="ar-SA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-360680</wp:posOffset>
              </wp:positionH>
              <wp:positionV relativeFrom="paragraph">
                <wp:posOffset>-36195</wp:posOffset>
              </wp:positionV>
              <wp:extent cx="3096895" cy="381635"/>
              <wp:effectExtent l="0" t="0" r="825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3951" w:rsidRPr="00F20F8E" w:rsidRDefault="00E23951" w:rsidP="00245292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:rsidR="00E23951" w:rsidRPr="00F20F8E" w:rsidRDefault="00E23951" w:rsidP="00245292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8" o:spid="_x0000_s1026" style="position:absolute;left:0;text-align:left;margin-left:-28.4pt;margin-top:-2.85pt;width:243.85pt;height:30.05pt;z-index:251657728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4ZC52BAAAww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p2Ji/AAAA2gAAAA8AAABkcnMvZG93bnJldi54bWxEj9GKwjAURN8F/yFcwTdNreAu1SgiLvgm&#10;dv2AS3O3KTY3tYm169cbQfBxmJkzzGrT21p01PrKsYLZNAFBXDhdcang/Psz+QbhA7LG2jEp+CcP&#10;m/VwsMJMuzufqMtDKSKEfYYKTAhNJqUvDFn0U9cQR+/PtRZDlG0pdYv3CLe1TJNkIS1WHBcMNrQz&#10;VFzym1Xw2JvFHI/B3vKvC54x79L59ajUeNRvlyAC9eETfrcPWkEKryvxBsj1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KdiYvwAAANoAAAAPAAAAAAAAAAAAAAAAAJ8CAABk&#10;cnMvZG93bnJldi54bWxQSwUGAAAAAAQABAD3AAAAiwM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EdPMIA&#10;AADaAAAADwAAAGRycy9kb3ducmV2LnhtbESPQWsCMRSE7wX/Q3hCbzWrgsjWKCIKgie3Wnp8TZ6b&#10;xc3Lsonu+u8bQehxmJlvmMWqd7W4UxsqzwrGowwEsfam4lLB6Wv3MQcRIrLB2jMpeFCA1XLwtsDc&#10;+I6PdC9iKRKEQ44KbIxNLmXQlhyGkW+Ik3fxrcOYZFtK02KX4K6WkyybSYcVpwWLDW0s6Wtxcwp+&#10;D9/Z6XHsZlr/WHOdb6vudi6Ueh/2608Qkfr4H36190bBFJ5X0g2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R08wgAAANoAAAAPAAAAAAAAAAAAAAAAAJgCAABkcnMvZG93&#10;bnJldi54bWxQSwUGAAAAAAQABAD1AAAAhwMAAAAA&#10;" stroked="f">
                <v:textbox inset="4mm,1mm,0,0">
                  <w:txbxContent>
                    <w:p w:rsidR="00E23951" w:rsidRPr="00F20F8E" w:rsidRDefault="00E23951" w:rsidP="00245292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:rsidR="00E23951" w:rsidRPr="00F20F8E" w:rsidRDefault="00E23951" w:rsidP="00245292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D8" w:rsidRDefault="008251D8" w:rsidP="00BE283B">
      <w:r>
        <w:separator/>
      </w:r>
    </w:p>
  </w:footnote>
  <w:footnote w:type="continuationSeparator" w:id="0">
    <w:p w:rsidR="008251D8" w:rsidRDefault="008251D8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7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1"/>
  </w:num>
  <w:num w:numId="4">
    <w:abstractNumId w:val="14"/>
  </w:num>
  <w:num w:numId="5">
    <w:abstractNumId w:val="13"/>
  </w:num>
  <w:num w:numId="6">
    <w:abstractNumId w:val="3"/>
  </w:num>
  <w:num w:numId="7">
    <w:abstractNumId w:val="10"/>
  </w:num>
  <w:num w:numId="8">
    <w:abstractNumId w:val="28"/>
  </w:num>
  <w:num w:numId="9">
    <w:abstractNumId w:val="21"/>
  </w:num>
  <w:num w:numId="10">
    <w:abstractNumId w:val="11"/>
  </w:num>
  <w:num w:numId="11">
    <w:abstractNumId w:val="2"/>
  </w:num>
  <w:num w:numId="12">
    <w:abstractNumId w:val="16"/>
  </w:num>
  <w:num w:numId="13">
    <w:abstractNumId w:val="38"/>
  </w:num>
  <w:num w:numId="14">
    <w:abstractNumId w:val="33"/>
  </w:num>
  <w:num w:numId="15">
    <w:abstractNumId w:val="27"/>
  </w:num>
  <w:num w:numId="16">
    <w:abstractNumId w:val="5"/>
  </w:num>
  <w:num w:numId="17">
    <w:abstractNumId w:val="32"/>
  </w:num>
  <w:num w:numId="18">
    <w:abstractNumId w:val="37"/>
  </w:num>
  <w:num w:numId="19">
    <w:abstractNumId w:val="18"/>
  </w:num>
  <w:num w:numId="20">
    <w:abstractNumId w:val="17"/>
  </w:num>
  <w:num w:numId="21">
    <w:abstractNumId w:val="34"/>
  </w:num>
  <w:num w:numId="22">
    <w:abstractNumId w:val="30"/>
  </w:num>
  <w:num w:numId="23">
    <w:abstractNumId w:val="25"/>
  </w:num>
  <w:num w:numId="24">
    <w:abstractNumId w:val="9"/>
  </w:num>
  <w:num w:numId="25">
    <w:abstractNumId w:val="35"/>
  </w:num>
  <w:num w:numId="26">
    <w:abstractNumId w:val="19"/>
  </w:num>
  <w:num w:numId="27">
    <w:abstractNumId w:val="36"/>
  </w:num>
  <w:num w:numId="28">
    <w:abstractNumId w:val="29"/>
  </w:num>
  <w:num w:numId="29">
    <w:abstractNumId w:val="8"/>
  </w:num>
  <w:num w:numId="30">
    <w:abstractNumId w:val="20"/>
  </w:num>
  <w:num w:numId="31">
    <w:abstractNumId w:val="15"/>
  </w:num>
  <w:num w:numId="32">
    <w:abstractNumId w:val="23"/>
  </w:num>
  <w:num w:numId="33">
    <w:abstractNumId w:val="0"/>
  </w:num>
  <w:num w:numId="34">
    <w:abstractNumId w:val="6"/>
  </w:num>
  <w:num w:numId="35">
    <w:abstractNumId w:val="4"/>
  </w:num>
  <w:num w:numId="36">
    <w:abstractNumId w:val="12"/>
  </w:num>
  <w:num w:numId="37">
    <w:abstractNumId w:val="22"/>
  </w:num>
  <w:num w:numId="38">
    <w:abstractNumId w:val="31"/>
  </w:num>
  <w:num w:numId="39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pl-PL" w:vendorID="12" w:dllVersion="512" w:checkStyle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225BA"/>
    <w:rsid w:val="0072303B"/>
    <w:rsid w:val="00723DB8"/>
    <w:rsid w:val="00742B7B"/>
    <w:rsid w:val="007449D3"/>
    <w:rsid w:val="00745605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24E6F"/>
    <w:rsid w:val="008251D8"/>
    <w:rsid w:val="008306A5"/>
    <w:rsid w:val="00832783"/>
    <w:rsid w:val="008375E3"/>
    <w:rsid w:val="00850023"/>
    <w:rsid w:val="008608CD"/>
    <w:rsid w:val="00862F89"/>
    <w:rsid w:val="008632C9"/>
    <w:rsid w:val="00873CFD"/>
    <w:rsid w:val="00881DEC"/>
    <w:rsid w:val="00892400"/>
    <w:rsid w:val="00897C30"/>
    <w:rsid w:val="008B05A4"/>
    <w:rsid w:val="008B7D39"/>
    <w:rsid w:val="008C3F9E"/>
    <w:rsid w:val="008C5B6E"/>
    <w:rsid w:val="008C776E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503C3"/>
    <w:rsid w:val="00C544CE"/>
    <w:rsid w:val="00C6665D"/>
    <w:rsid w:val="00C67385"/>
    <w:rsid w:val="00C75B15"/>
    <w:rsid w:val="00C95123"/>
    <w:rsid w:val="00CA1EC3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E71AC"/>
    <w:rsid w:val="00DF1528"/>
    <w:rsid w:val="00DF77CD"/>
    <w:rsid w:val="00E00067"/>
    <w:rsid w:val="00E03E8D"/>
    <w:rsid w:val="00E055E8"/>
    <w:rsid w:val="00E06991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143257-E066-4BAC-84A5-2E2104D55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2240</Words>
  <Characters>13445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Stacja</cp:lastModifiedBy>
  <cp:revision>2</cp:revision>
  <cp:lastPrinted>2019-05-20T05:31:00Z</cp:lastPrinted>
  <dcterms:created xsi:type="dcterms:W3CDTF">2026-09-22T07:05:00Z</dcterms:created>
  <dcterms:modified xsi:type="dcterms:W3CDTF">2026-09-22T07:05:00Z</dcterms:modified>
</cp:coreProperties>
</file>